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56EE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X</w:t>
            </w:r>
            <w:r w:rsidR="00FC0E79">
              <w:rPr>
                <w:b/>
                <w:noProof/>
                <w:color w:val="808080"/>
                <w:sz w:val="24"/>
                <w:szCs w:val="24"/>
                <w:lang w:val="en-US"/>
              </w:rPr>
              <w:t>II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FC0E79" w:rsidRDefault="00FC0E79" w:rsidP="003B2FF3">
            <w:pPr>
              <w:jc w:val="center"/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</w:pPr>
            <w:r w:rsidRPr="00FC0E79"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  <w:t>ЛУЧШАЯ НАУЧНАЯ СТАТЬЯ 2017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656EE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30</w:t>
            </w:r>
            <w:r w:rsidR="00FC0E79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октября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656EEF">
              <w:rPr>
                <w:b/>
                <w:bCs/>
                <w:noProof/>
                <w:color w:val="000000"/>
                <w:sz w:val="28"/>
                <w:szCs w:val="28"/>
              </w:rPr>
              <w:t>66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656EE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</w:instrText>
            </w:r>
            <w:r w:rsidR="00656EEF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656EEF">
              <w:rPr>
                <w:noProof/>
                <w:lang w:val="en-US"/>
              </w:rPr>
              <w:instrText>GEFORMATINET</w:instrText>
            </w:r>
            <w:r w:rsidR="00656EEF">
              <w:rPr>
                <w:noProof/>
                <w:lang w:val="en-US"/>
              </w:rPr>
              <w:instrText xml:space="preserve">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56EE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b/>
          <w:noProof/>
          <w:sz w:val="18"/>
          <w:szCs w:val="18"/>
          <w:lang w:val="en-US"/>
        </w:rPr>
        <w:t>«</w:t>
      </w:r>
      <w:r w:rsidR="00FC0E79">
        <w:rPr>
          <w:b/>
          <w:noProof/>
          <w:sz w:val="18"/>
          <w:szCs w:val="18"/>
        </w:rPr>
        <w:t>Лучшая научная с</w:t>
      </w:r>
      <w:r w:rsidR="00FC0E79" w:rsidRPr="00FC0E79">
        <w:rPr>
          <w:b/>
          <w:noProof/>
          <w:sz w:val="18"/>
          <w:szCs w:val="18"/>
        </w:rPr>
        <w:t>татья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="00FE275B" w:rsidRPr="00FE275B">
        <w:rPr>
          <w:b/>
          <w:noProof/>
          <w:color w:val="C00000"/>
          <w:sz w:val="18"/>
          <w:szCs w:val="18"/>
          <w:u w:val="single"/>
          <w:lang w:val="en-US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FC0E79">
        <w:rPr>
          <w:b/>
          <w:noProof/>
          <w:sz w:val="18"/>
          <w:szCs w:val="18"/>
        </w:rPr>
        <w:t>Лучшая научная с</w:t>
      </w:r>
      <w:r w:rsidR="00FC0E79" w:rsidRPr="00FC0E79">
        <w:rPr>
          <w:b/>
          <w:noProof/>
          <w:sz w:val="18"/>
          <w:szCs w:val="18"/>
        </w:rPr>
        <w:t>татья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C60497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Pr="00C60497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656EEF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742CF7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57E3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656EEF" w:rsidP="00FC0E7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К-66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656EEF">
        <w:rPr>
          <w:b/>
          <w:noProof/>
          <w:sz w:val="18"/>
          <w:szCs w:val="18"/>
        </w:rPr>
        <w:t>3</w:t>
      </w:r>
      <w:r w:rsidR="00FC0E79">
        <w:rPr>
          <w:b/>
          <w:noProof/>
          <w:sz w:val="18"/>
          <w:szCs w:val="18"/>
        </w:rPr>
        <w:t>0 октября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FC0E7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656EEF">
        <w:rPr>
          <w:noProof/>
          <w:sz w:val="16"/>
          <w:szCs w:val="16"/>
        </w:rPr>
        <w:t>6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FC0E7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656EEF">
        <w:rPr>
          <w:noProof/>
          <w:sz w:val="16"/>
          <w:szCs w:val="16"/>
        </w:rPr>
        <w:t>6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FC0E79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К-6</w:t>
      </w:r>
      <w:r w:rsidR="00656EEF">
        <w:rPr>
          <w:noProof/>
          <w:sz w:val="16"/>
          <w:szCs w:val="16"/>
        </w:rPr>
        <w:t>6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FC0E79">
        <w:rPr>
          <w:b/>
          <w:noProof/>
          <w:color w:val="000000"/>
          <w:sz w:val="16"/>
          <w:szCs w:val="16"/>
        </w:rPr>
        <w:t>К-6</w:t>
      </w:r>
      <w:r w:rsidR="00656EEF">
        <w:rPr>
          <w:b/>
          <w:noProof/>
          <w:color w:val="000000"/>
          <w:sz w:val="16"/>
          <w:szCs w:val="16"/>
        </w:rPr>
        <w:t>6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1C0330" w:rsidRPr="001C0330" w:rsidRDefault="001C0330" w:rsidP="001C0330">
      <w:pPr>
        <w:jc w:val="both"/>
        <w:rPr>
          <w:noProof/>
          <w:lang w:val="en-US"/>
        </w:rPr>
      </w:pPr>
      <w:r w:rsidRPr="001C0330">
        <w:rPr>
          <w:noProof/>
          <w:lang w:val="en-US"/>
        </w:rPr>
        <w:t>Перечислить платёж можно на банковскую карту ПАО «</w:t>
      </w:r>
      <w:r w:rsidRPr="001C0330">
        <w:rPr>
          <w:b/>
          <w:noProof/>
          <w:lang w:val="en-US"/>
        </w:rPr>
        <w:t>СБЕРБАНК</w:t>
      </w:r>
      <w:r w:rsidRPr="001C0330">
        <w:rPr>
          <w:noProof/>
          <w:lang w:val="en-US"/>
        </w:rPr>
        <w:t xml:space="preserve">» </w:t>
      </w:r>
      <w:r w:rsidRPr="001C0330">
        <w:rPr>
          <w:bCs/>
          <w:noProof/>
        </w:rPr>
        <w:t>5469 4800 1473 4096</w:t>
      </w:r>
      <w:r w:rsidRPr="001C0330">
        <w:rPr>
          <w:noProof/>
          <w:lang w:val="en-US"/>
        </w:rPr>
        <w:t xml:space="preserve">, а также с помощью систем денежных переводов </w:t>
      </w:r>
      <w:r w:rsidRPr="001C0330">
        <w:rPr>
          <w:b/>
          <w:noProof/>
          <w:lang w:val="en-US"/>
        </w:rPr>
        <w:t>Western Union, Юнистрим</w:t>
      </w:r>
      <w:r w:rsidRPr="001C0330">
        <w:rPr>
          <w:b/>
          <w:noProof/>
        </w:rPr>
        <w:t>,</w:t>
      </w:r>
      <w:r w:rsidRPr="001C0330">
        <w:rPr>
          <w:b/>
          <w:noProof/>
          <w:lang w:val="en-US"/>
        </w:rPr>
        <w:t xml:space="preserve"> Колибри,</w:t>
      </w:r>
      <w:r w:rsidRPr="001C0330">
        <w:rPr>
          <w:b/>
          <w:noProof/>
        </w:rPr>
        <w:t xml:space="preserve"> </w:t>
      </w:r>
      <w:r w:rsidRPr="001C0330">
        <w:rPr>
          <w:b/>
          <w:noProof/>
          <w:lang w:val="en-US"/>
        </w:rPr>
        <w:t>Золотая Корона</w:t>
      </w:r>
      <w:r w:rsidRPr="001C0330">
        <w:rPr>
          <w:noProof/>
          <w:lang w:val="en-US"/>
        </w:rPr>
        <w:t xml:space="preserve"> (получатель: Гуляев Герман Юрьевич (Gulyaev German Yurievich), РФ, г. Пенза)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1C0330" w:rsidRDefault="001C0330" w:rsidP="002B2274">
      <w:pPr>
        <w:jc w:val="center"/>
        <w:rPr>
          <w:b/>
          <w:noProof/>
          <w:color w:val="C00000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656EE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656EE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656EEF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26</cp:revision>
  <cp:lastPrinted>2016-12-11T21:01:00Z</cp:lastPrinted>
  <dcterms:created xsi:type="dcterms:W3CDTF">2017-01-09T20:44:00Z</dcterms:created>
  <dcterms:modified xsi:type="dcterms:W3CDTF">2017-08-20T20:42:00Z</dcterms:modified>
</cp:coreProperties>
</file>